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60" w:lineRule="auto"/>
        <w:rPr>
          <w:rFonts w:hint="default" w:ascii="BIZ UDPゴシック" w:hAnsi="BIZ UDPゴシック" w:eastAsia="BIZ UDPゴシック"/>
          <w:sz w:val="22"/>
        </w:rPr>
      </w:pPr>
      <w:r>
        <w:rPr>
          <w:rFonts w:hint="default" w:ascii="BIZ UDPゴシック" w:hAnsi="BIZ UDPゴシック" w:eastAsia="BIZ UDPゴシック"/>
          <w:sz w:val="22"/>
        </w:rPr>
        <mc:AlternateContent>
          <mc:Choice Requires="wps">
            <w:drawing>
              <wp:anchor distT="45720" distB="45720" distL="114300" distR="114300" simplePos="0" relativeHeight="3" behindDoc="0" locked="0" layoutInCell="1" hidden="0" allowOverlap="1">
                <wp:simplePos x="0" y="0"/>
                <wp:positionH relativeFrom="margin">
                  <wp:align>right</wp:align>
                </wp:positionH>
                <wp:positionV relativeFrom="paragraph">
                  <wp:posOffset>-207645</wp:posOffset>
                </wp:positionV>
                <wp:extent cx="2089785" cy="609600"/>
                <wp:effectExtent l="0" t="0" r="635" b="635"/>
                <wp:wrapNone/>
                <wp:docPr id="1026" name="正方形/長方形 253"/>
                <a:graphic xmlns:a="http://schemas.openxmlformats.org/drawingml/2006/main">
                  <a:graphicData uri="http://schemas.microsoft.com/office/word/2010/wordprocessingShape">
                    <wps:wsp>
                      <wps:cNvPr id="1026" name="正方形/長方形 253"/>
                      <wps:cNvSpPr/>
                      <wps:spPr>
                        <a:xfrm>
                          <a:off x="0" y="0"/>
                          <a:ext cx="2089785" cy="609600"/>
                        </a:xfrm>
                        <a:prstGeom prst="rect">
                          <a:avLst/>
                        </a:prstGeom>
                        <a:noFill/>
                        <a:ln>
                          <a:noFill/>
                        </a:ln>
                      </wps:spPr>
                      <wps:txbx>
                        <w:txbxContent>
                          <w:p>
                            <w:pPr>
                              <w:pStyle w:val="0"/>
                              <w:jc w:val="right"/>
                              <w:rPr>
                                <w:rFonts w:hint="default"/>
                              </w:rPr>
                            </w:pPr>
                            <w:r>
                              <w:rPr>
                                <w:rFonts w:hint="eastAsia" w:ascii="Meiryo UI" w:hAnsi="Meiryo UI" w:eastAsia="Meiryo UI"/>
                                <w:color w:val="000000"/>
                              </w:rPr>
                              <w:t>令和８</w:t>
                            </w:r>
                            <w:r>
                              <w:rPr>
                                <w:rFonts w:hint="default" w:ascii="Meiryo UI" w:hAnsi="Meiryo UI" w:eastAsia="Meiryo UI"/>
                                <w:color w:val="000000"/>
                              </w:rPr>
                              <w:t>年</w:t>
                            </w:r>
                            <w:r>
                              <w:rPr>
                                <w:rFonts w:hint="eastAsia" w:ascii="Meiryo UI" w:hAnsi="Meiryo UI" w:eastAsia="Meiryo UI"/>
                                <w:color w:val="000000"/>
                              </w:rPr>
                              <w:t>７</w:t>
                            </w:r>
                            <w:r>
                              <w:rPr>
                                <w:rFonts w:hint="default" w:ascii="Meiryo UI" w:hAnsi="Meiryo UI" w:eastAsia="Meiryo UI"/>
                                <w:color w:val="000000"/>
                              </w:rPr>
                              <w:t>月</w:t>
                            </w:r>
                            <w:r>
                              <w:rPr>
                                <w:rFonts w:hint="eastAsia" w:ascii="Meiryo UI" w:hAnsi="Meiryo UI" w:eastAsia="Meiryo UI"/>
                                <w:color w:val="000000"/>
                              </w:rPr>
                              <w:t>１３</w:t>
                            </w:r>
                            <w:r>
                              <w:rPr>
                                <w:rFonts w:hint="default" w:ascii="Meiryo UI" w:hAnsi="Meiryo UI" w:eastAsia="Meiryo UI"/>
                                <w:color w:val="000000"/>
                              </w:rPr>
                              <w:t>日</w:t>
                            </w:r>
                          </w:p>
                          <w:p>
                            <w:pPr>
                              <w:pStyle w:val="0"/>
                              <w:jc w:val="right"/>
                              <w:rPr>
                                <w:rFonts w:hint="default"/>
                              </w:rPr>
                            </w:pPr>
                            <w:r>
                              <w:rPr>
                                <w:rFonts w:hint="eastAsia" w:ascii="Meiryo UI" w:hAnsi="Meiryo UI" w:eastAsia="Meiryo UI"/>
                                <w:color w:val="000000"/>
                              </w:rPr>
                              <w:t>和泉市</w:t>
                            </w:r>
                          </w:p>
                        </w:txbxContent>
                      </wps:txbx>
                      <wps:bodyPr vertOverflow="overflow" horzOverflow="overflow" wrap="square" lIns="91425" tIns="45700" rIns="91425" bIns="45700" anchor="t" anchorCtr="0"/>
                    </wps:wsp>
                  </a:graphicData>
                </a:graphic>
              </wp:anchor>
            </w:drawing>
          </mc:Choice>
          <mc:Fallback>
            <w:pict>
              <v:rect id="正方形/長方形 253" style="mso-position-vertical-relative:text;z-index:3;mso-wrap-distance-left:9pt;width:164.55pt;height:48pt;mso-position-horizontal-relative:margin;position:absolute;mso-position-horizontal:right;margin-top:-16.350000000000001pt;mso-wrap-distance-bottom:3.6pt;mso-wrap-distance-right:9pt;mso-wrap-distance-top:3.6pt;v-text-anchor:top;" o:spid="_x0000_s1026" o:allowincell="t" o:allowoverlap="t" filled="f" stroked="f" o:spt="1">
                <v:fill/>
                <v:textbox style="layout-flow:horizontal;" inset="2.5395833333333329mm,1.2694444444444442mm,2.5395833333333329mm,1.2694444444444442mm">
                  <w:txbxContent>
                    <w:p>
                      <w:pPr>
                        <w:pStyle w:val="0"/>
                        <w:jc w:val="right"/>
                        <w:rPr>
                          <w:rFonts w:hint="default"/>
                        </w:rPr>
                      </w:pPr>
                      <w:r>
                        <w:rPr>
                          <w:rFonts w:hint="eastAsia" w:ascii="Meiryo UI" w:hAnsi="Meiryo UI" w:eastAsia="Meiryo UI"/>
                          <w:color w:val="000000"/>
                        </w:rPr>
                        <w:t>令和８</w:t>
                      </w:r>
                      <w:r>
                        <w:rPr>
                          <w:rFonts w:hint="default" w:ascii="Meiryo UI" w:hAnsi="Meiryo UI" w:eastAsia="Meiryo UI"/>
                          <w:color w:val="000000"/>
                        </w:rPr>
                        <w:t>年</w:t>
                      </w:r>
                      <w:r>
                        <w:rPr>
                          <w:rFonts w:hint="eastAsia" w:ascii="Meiryo UI" w:hAnsi="Meiryo UI" w:eastAsia="Meiryo UI"/>
                          <w:color w:val="000000"/>
                        </w:rPr>
                        <w:t>７</w:t>
                      </w:r>
                      <w:r>
                        <w:rPr>
                          <w:rFonts w:hint="default" w:ascii="Meiryo UI" w:hAnsi="Meiryo UI" w:eastAsia="Meiryo UI"/>
                          <w:color w:val="000000"/>
                        </w:rPr>
                        <w:t>月</w:t>
                      </w:r>
                      <w:r>
                        <w:rPr>
                          <w:rFonts w:hint="eastAsia" w:ascii="Meiryo UI" w:hAnsi="Meiryo UI" w:eastAsia="Meiryo UI"/>
                          <w:color w:val="000000"/>
                        </w:rPr>
                        <w:t>１３</w:t>
                      </w:r>
                      <w:r>
                        <w:rPr>
                          <w:rFonts w:hint="default" w:ascii="Meiryo UI" w:hAnsi="Meiryo UI" w:eastAsia="Meiryo UI"/>
                          <w:color w:val="000000"/>
                        </w:rPr>
                        <w:t>日</w:t>
                      </w:r>
                    </w:p>
                    <w:p>
                      <w:pPr>
                        <w:pStyle w:val="0"/>
                        <w:jc w:val="right"/>
                        <w:rPr>
                          <w:rFonts w:hint="default"/>
                        </w:rPr>
                      </w:pPr>
                      <w:r>
                        <w:rPr>
                          <w:rFonts w:hint="eastAsia" w:ascii="Meiryo UI" w:hAnsi="Meiryo UI" w:eastAsia="Meiryo UI"/>
                          <w:color w:val="000000"/>
                        </w:rPr>
                        <w:t>和泉市</w:t>
                      </w:r>
                    </w:p>
                  </w:txbxContent>
                </v:textbox>
                <v:imagedata o:title=""/>
                <w10:wrap type="none" anchorx="margin" anchory="text"/>
              </v:rect>
            </w:pict>
          </mc:Fallback>
        </mc:AlternateContent>
      </w:r>
      <w:r>
        <w:rPr>
          <w:rFonts w:hint="default" w:ascii="BIZ UDPゴシック" w:hAnsi="BIZ UDPゴシック" w:eastAsia="BIZ UDPゴシック"/>
          <w:sz w:val="22"/>
        </w:rPr>
        <mc:AlternateContent>
          <mc:Choice Requires="wps">
            <w:drawing>
              <wp:anchor distT="45720" distB="45720" distL="114300" distR="114300" simplePos="0" relativeHeight="2" behindDoc="0" locked="0" layoutInCell="1" hidden="0" allowOverlap="1">
                <wp:simplePos x="0" y="0"/>
                <wp:positionH relativeFrom="column">
                  <wp:posOffset>-240665</wp:posOffset>
                </wp:positionH>
                <wp:positionV relativeFrom="paragraph">
                  <wp:posOffset>-194945</wp:posOffset>
                </wp:positionV>
                <wp:extent cx="1104900" cy="374015"/>
                <wp:effectExtent l="0" t="0" r="635" b="635"/>
                <wp:wrapNone/>
                <wp:docPr id="1027" name="正方形/長方形 254"/>
                <a:graphic xmlns:a="http://schemas.openxmlformats.org/drawingml/2006/main">
                  <a:graphicData uri="http://schemas.microsoft.com/office/word/2010/wordprocessingShape">
                    <wps:wsp>
                      <wps:cNvPr id="1027" name="正方形/長方形 254"/>
                      <wps:cNvSpPr/>
                      <wps:spPr>
                        <a:xfrm>
                          <a:off x="0" y="0"/>
                          <a:ext cx="1104900" cy="374015"/>
                        </a:xfrm>
                        <a:prstGeom prst="rect">
                          <a:avLst/>
                        </a:prstGeom>
                        <a:noFill/>
                        <a:ln>
                          <a:noFill/>
                        </a:ln>
                      </wps:spPr>
                      <wps:txbx>
                        <w:txbxContent>
                          <w:p>
                            <w:pPr>
                              <w:pStyle w:val="0"/>
                              <w:spacing w:line="260" w:lineRule="auto"/>
                              <w:rPr>
                                <w:rFonts w:hint="default"/>
                              </w:rPr>
                            </w:pPr>
                            <w:r>
                              <w:rPr>
                                <w:rFonts w:hint="default" w:ascii="Meiryo UI" w:hAnsi="Meiryo UI" w:eastAsia="Meiryo UI"/>
                                <w:color w:val="000000"/>
                              </w:rPr>
                              <w:t>報道関係各位</w:t>
                            </w:r>
                          </w:p>
                          <w:p>
                            <w:pPr>
                              <w:pStyle w:val="0"/>
                              <w:rPr>
                                <w:rFonts w:hint="default"/>
                              </w:rPr>
                            </w:pPr>
                          </w:p>
                        </w:txbxContent>
                      </wps:txbx>
                      <wps:bodyPr vertOverflow="overflow" horzOverflow="overflow" wrap="square" lIns="91425" tIns="45700" rIns="91425" bIns="45700" anchor="t" anchorCtr="0"/>
                    </wps:wsp>
                  </a:graphicData>
                </a:graphic>
              </wp:anchor>
            </w:drawing>
          </mc:Choice>
          <mc:Fallback>
            <w:pict>
              <v:rect id="正方形/長方形 254" style="mso-position-vertical-relative:text;z-index:2;mso-wrap-distance-left:9pt;width:87pt;height:29.45pt;mso-position-horizontal-relative:text;position:absolute;margin-left:-18.95pt;margin-top:-15.35pt;mso-wrap-distance-bottom:3.6pt;mso-wrap-distance-right:9pt;mso-wrap-distance-top:3.6pt;v-text-anchor:top;" o:spid="_x0000_s1027" o:allowincell="t" o:allowoverlap="t" filled="f" stroked="f" o:spt="1">
                <v:fill/>
                <v:textbox style="layout-flow:horizontal;" inset="2.5395833333333329mm,1.2694444444444442mm,2.5395833333333329mm,1.2694444444444442mm">
                  <w:txbxContent>
                    <w:p>
                      <w:pPr>
                        <w:pStyle w:val="0"/>
                        <w:spacing w:line="260" w:lineRule="auto"/>
                        <w:rPr>
                          <w:rFonts w:hint="default"/>
                        </w:rPr>
                      </w:pPr>
                      <w:r>
                        <w:rPr>
                          <w:rFonts w:hint="default" w:ascii="Meiryo UI" w:hAnsi="Meiryo UI" w:eastAsia="Meiryo UI"/>
                          <w:color w:val="000000"/>
                        </w:rPr>
                        <w:t>報道関係各位</w:t>
                      </w:r>
                    </w:p>
                    <w:p>
                      <w:pPr>
                        <w:pStyle w:val="0"/>
                        <w:rPr>
                          <w:rFonts w:hint="default"/>
                        </w:rPr>
                      </w:pPr>
                    </w:p>
                  </w:txbxContent>
                </v:textbox>
                <v:imagedata o:title=""/>
                <w10:wrap type="none" anchorx="text" anchory="text"/>
              </v:rect>
            </w:pict>
          </mc:Fallback>
        </mc:AlternateContent>
      </w:r>
    </w:p>
    <w:p>
      <w:pPr>
        <w:pStyle w:val="0"/>
        <w:spacing w:line="260" w:lineRule="auto"/>
        <w:jc w:val="left"/>
        <w:rPr>
          <w:rFonts w:hint="default" w:ascii="BIZ UDPゴシック" w:hAnsi="BIZ UDPゴシック" w:eastAsia="BIZ UDPゴシック"/>
          <w:sz w:val="22"/>
        </w:rPr>
      </w:pPr>
      <w:bookmarkStart w:id="1" w:name="_heading=h.gjdgxs"/>
      <w:bookmarkEnd w:id="1"/>
    </w:p>
    <w:p>
      <w:pPr>
        <w:pStyle w:val="0"/>
        <w:spacing w:line="260" w:lineRule="auto"/>
        <w:jc w:val="left"/>
        <w:rPr>
          <w:rFonts w:hint="default" w:ascii="BIZ UDPゴシック" w:hAnsi="BIZ UDPゴシック" w:eastAsia="BIZ UDPゴシック"/>
          <w:sz w:val="22"/>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-364490</wp:posOffset>
                </wp:positionH>
                <wp:positionV relativeFrom="paragraph">
                  <wp:posOffset>103505</wp:posOffset>
                </wp:positionV>
                <wp:extent cx="6936105" cy="0"/>
                <wp:effectExtent l="19050" t="19685" r="29210" b="20320"/>
                <wp:wrapNone/>
                <wp:docPr id="1028" name="直線コネクタ 15"/>
                <a:graphic xmlns:a="http://schemas.openxmlformats.org/drawingml/2006/main">
                  <a:graphicData uri="http://schemas.microsoft.com/office/word/2010/wordprocessingShape">
                    <wps:wsp>
                      <wps:cNvPr id="1028" name="直線コネクタ 15"/>
                      <wps:cNvSpPr/>
                      <wps:spPr>
                        <a:xfrm>
                          <a:off x="0" y="0"/>
                          <a:ext cx="6936105" cy="0"/>
                        </a:xfrm>
                        <a:prstGeom prst="line">
                          <a:avLst/>
                        </a:prstGeom>
                        <a:ln w="381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5" style="mso-wrap-distance-top:0pt;mso-position-vertical-relative:text;z-index:4;mso-position-horizontal-relative:text;position:absolute;mso-wrap-distance-bottom:0pt;mso-wrap-distance-left:9pt;mso-wrap-distance-right:9pt;" o:spid="_x0000_s1028" o:allowincell="t" o:allowoverlap="t" filled="f" stroked="t" strokecolor="#4472c4 [3204]" strokeweight="3pt" o:spt="20" from="-28.700000000000003pt,8.15pt" to="517.45000000000005pt,8.15pt">
                <v:fill/>
                <v:stroke linestyle="single" miterlimit="8" endcap="flat" dashstyle="solid" filltype="solid"/>
                <v:textbox style="layout-flow:horizontal;"/>
                <v:imagedata o:title=""/>
                <w10:wrap type="none" anchorx="text" anchory="text"/>
              </v:line>
            </w:pict>
          </mc:Fallback>
        </mc:AlternateContent>
      </w:r>
    </w:p>
    <w:sdt>
      <w:sdtPr>
        <w:rPr>
          <w:rFonts w:hint="default" w:ascii="BIZ UDPゴシック" w:hAnsi="BIZ UDPゴシック" w:eastAsia="BIZ UDPゴシック"/>
          <w:sz w:val="22"/>
        </w:rPr>
        <w:tag w:val="goog_rdk_2"/>
        <w:id w:val="1782995099"/>
        <w:richText/>
      </w:sdtPr>
      <w:sdtEndPr>
        <w:rPr>
          <w:rFonts w:hint="default"/>
          <w:b w:val="1"/>
          <w:sz w:val="32"/>
        </w:rPr>
      </w:sdtEndPr>
      <w:sdtContent>
        <w:p>
          <w:pPr>
            <w:pStyle w:val="0"/>
            <w:spacing w:line="240" w:lineRule="auto"/>
            <w:jc w:val="center"/>
            <w:rPr>
              <w:rFonts w:hint="default" w:ascii="BIZ UDPゴシック" w:hAnsi="BIZ UDPゴシック" w:eastAsia="BIZ UDPゴシック"/>
              <w:b w:val="1"/>
              <w:sz w:val="32"/>
            </w:rPr>
          </w:pPr>
          <w:r>
            <w:rPr>
              <w:rFonts w:hint="eastAsia" w:ascii="BIZ UDPゴシック" w:hAnsi="BIZ UDPゴシック" w:eastAsia="BIZ UDPゴシック"/>
              <w:b w:val="1"/>
              <w:sz w:val="32"/>
            </w:rPr>
            <w:t>初任給高水準の和泉市</w:t>
          </w:r>
        </w:p>
        <w:p>
          <w:pPr>
            <w:pStyle w:val="0"/>
            <w:spacing w:line="240" w:lineRule="auto"/>
            <w:jc w:val="center"/>
            <w:rPr>
              <w:rFonts w:hint="default" w:ascii="BIZ UDPゴシック" w:hAnsi="BIZ UDPゴシック" w:eastAsia="BIZ UDPゴシック"/>
              <w:b w:val="1"/>
              <w:sz w:val="32"/>
            </w:rPr>
          </w:pPr>
          <w:r>
            <w:rPr>
              <w:rFonts w:hint="eastAsia" w:ascii="BIZ UDPゴシック" w:hAnsi="BIZ UDPゴシック" w:eastAsia="BIZ UDPゴシック"/>
              <w:b w:val="1"/>
              <w:sz w:val="32"/>
            </w:rPr>
            <w:t>新たに社会人採用枠・カムバック採用　募集開始</w:t>
          </w:r>
        </w:p>
      </w:sdtContent>
    </w:sdt>
    <w:p>
      <w:pPr>
        <w:pStyle w:val="0"/>
        <w:spacing w:line="260" w:lineRule="auto"/>
        <w:jc w:val="left"/>
        <w:rPr>
          <w:rFonts w:hint="default" w:ascii="BIZ UDPゴシック" w:hAnsi="BIZ UDPゴシック" w:eastAsia="BIZ UDPゴシック"/>
          <w:sz w:val="22"/>
        </w:rPr>
      </w:pPr>
      <w:r>
        <w:rPr>
          <w:rFonts w:hint="default" w:ascii="BIZ UDPゴシック" w:hAnsi="BIZ UDPゴシック" w:eastAsia="BIZ UDPゴシック"/>
          <w:sz w:val="22"/>
        </w:rPr>
        <mc:AlternateContent>
          <mc:Choice Requires="wps">
            <w:drawing>
              <wp:anchor distT="0" distB="0" distL="114300" distR="114300" simplePos="0" relativeHeight="5" behindDoc="0" locked="0" layoutInCell="1" hidden="0" allowOverlap="1">
                <wp:simplePos x="0" y="0"/>
                <wp:positionH relativeFrom="margin">
                  <wp:posOffset>-364490</wp:posOffset>
                </wp:positionH>
                <wp:positionV relativeFrom="paragraph">
                  <wp:posOffset>126365</wp:posOffset>
                </wp:positionV>
                <wp:extent cx="6936105" cy="0"/>
                <wp:effectExtent l="19050" t="19685" r="29210" b="20320"/>
                <wp:wrapNone/>
                <wp:docPr id="1029" name="直線コネクタ 1"/>
                <a:graphic xmlns:a="http://schemas.openxmlformats.org/drawingml/2006/main">
                  <a:graphicData uri="http://schemas.microsoft.com/office/word/2010/wordprocessingShape">
                    <wps:wsp>
                      <wps:cNvPr id="1029" name="直線コネクタ 1"/>
                      <wps:cNvSpPr/>
                      <wps:spPr>
                        <a:xfrm>
                          <a:off x="0" y="0"/>
                          <a:ext cx="6936105" cy="0"/>
                        </a:xfrm>
                        <a:prstGeom prst="line">
                          <a:avLst/>
                        </a:prstGeom>
                        <a:ln w="381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5;mso-position-horizontal-relative:margin;position:absolute;mso-wrap-distance-bottom:0pt;mso-wrap-distance-left:9pt;mso-wrap-distance-right:9pt;" o:spid="_x0000_s1029" o:allowincell="t" o:allowoverlap="t" filled="f" stroked="t" strokecolor="#4472c4 [3204]" strokeweight="3pt" o:spt="20" from="-28.700000000000003pt,9.9500000000000011pt" to="517.45000000000005pt,9.9500000000000011pt">
                <v:fill/>
                <v:stroke linestyle="single" miterlimit="8" endcap="flat" dashstyle="solid" filltype="solid"/>
                <v:textbox style="layout-flow:horizontal;"/>
                <v:imagedata o:title=""/>
                <w10:wrap type="none" anchorx="margin" anchory="text"/>
              </v:line>
            </w:pict>
          </mc:Fallback>
        </mc:AlternateContent>
      </w:r>
    </w:p>
    <w:p>
      <w:pPr>
        <w:pStyle w:val="0"/>
        <w:spacing w:line="260" w:lineRule="auto"/>
        <w:jc w:val="left"/>
        <w:rPr>
          <w:rFonts w:hint="default" w:ascii="BIZ UDPゴシック" w:hAnsi="BIZ UDPゴシック" w:eastAsia="BIZ UDPゴシック"/>
          <w:sz w:val="22"/>
        </w:rPr>
      </w:pPr>
    </w:p>
    <w:sdt>
      <w:sdtPr>
        <w:rPr>
          <w:rFonts w:hint="default" w:ascii="BIZ UDPゴシック" w:hAnsi="BIZ UDPゴシック" w:eastAsia="BIZ UDPゴシック"/>
          <w:sz w:val="22"/>
        </w:rPr>
        <w:tag w:val="goog_rdk_5"/>
        <w:id w:val="713857925"/>
        <w:richText/>
      </w:sdtPr>
      <w:sdtEndPr>
        <w:rPr>
          <w:rFonts w:hint="default"/>
          <w:sz w:val="24"/>
        </w:rPr>
      </w:sdtEndPr>
      <w:sdtContent>
        <w:p>
          <w:pPr>
            <w:pStyle w:val="0"/>
            <w:spacing w:line="240" w:lineRule="auto"/>
            <w:ind w:firstLine="220" w:firstLineChars="100"/>
            <w:jc w:val="left"/>
            <w:rPr>
              <w:rFonts w:hint="default" w:ascii="BIZ UDPゴシック" w:hAnsi="BIZ UDPゴシック" w:eastAsia="BIZ UDPゴシック"/>
              <w:sz w:val="24"/>
            </w:rPr>
          </w:pPr>
          <w:r>
            <w:rPr>
              <w:rFonts w:hint="eastAsia" w:ascii="BIZ UDPゴシック" w:hAnsi="BIZ UDPゴシック" w:eastAsia="BIZ UDPゴシック"/>
              <w:sz w:val="24"/>
            </w:rPr>
            <w:t>和泉市は、令和</w:t>
          </w:r>
          <w:r>
            <w:rPr>
              <w:rFonts w:hint="eastAsia" w:ascii="BIZ UDPゴシック" w:hAnsi="BIZ UDPゴシック" w:eastAsia="BIZ UDPゴシック"/>
              <w:sz w:val="24"/>
            </w:rPr>
            <w:t>8</w:t>
          </w:r>
          <w:r>
            <w:rPr>
              <w:rFonts w:hint="eastAsia" w:ascii="BIZ UDPゴシック" w:hAnsi="BIZ UDPゴシック" w:eastAsia="BIZ UDPゴシック"/>
              <w:sz w:val="24"/>
            </w:rPr>
            <w:t>年度秋期採用試験から、民間や他自治体の経験者を採用することで、組織を活性化し、多様な考えを取り入れていくことを目的として、新たに事務職の社会人採用枠の募集を開始します。</w:t>
          </w:r>
        </w:p>
        <w:p>
          <w:pPr>
            <w:pStyle w:val="0"/>
            <w:spacing w:line="240" w:lineRule="auto"/>
            <w:ind w:firstLine="240" w:firstLineChars="100"/>
            <w:jc w:val="left"/>
            <w:rPr>
              <w:rFonts w:hint="default"/>
            </w:rPr>
          </w:pPr>
          <w:r>
            <w:rPr>
              <w:rFonts w:hint="eastAsia" w:ascii="BIZ UDPゴシック" w:hAnsi="BIZ UDPゴシック" w:eastAsia="BIZ UDPゴシック"/>
              <w:sz w:val="24"/>
            </w:rPr>
            <w:t>また、即戦力となる人材を確保するため、転職や育児、介護などを理由に一度退職した元市職員を再び正職員として採用する「カムバック採用」制度も導入します。</w:t>
          </w:r>
        </w:p>
      </w:sdtContent>
    </w:sdt>
    <w:p>
      <w:pPr>
        <w:pStyle w:val="0"/>
        <w:rPr>
          <w:rFonts w:hint="default" w:ascii="BIZ UDPゴシック" w:hAnsi="BIZ UDPゴシック" w:eastAsia="BIZ UDPゴシック"/>
          <w:sz w:val="24"/>
        </w:rPr>
      </w:pPr>
    </w:p>
    <w:p>
      <w:pPr>
        <w:pStyle w:val="0"/>
        <w:spacing w:line="360" w:lineRule="auto"/>
        <w:jc w:val="left"/>
        <w:rPr>
          <w:rFonts w:hint="default" w:ascii="BIZ UDPゴシック" w:hAnsi="BIZ UDPゴシック" w:eastAsia="BIZ UDPゴシック"/>
          <w:sz w:val="22"/>
        </w:rPr>
      </w:pPr>
    </w:p>
    <w:p>
      <w:pPr>
        <w:pStyle w:val="0"/>
        <w:spacing w:line="360" w:lineRule="auto"/>
        <w:jc w:val="left"/>
        <w:rPr>
          <w:rFonts w:hint="default" w:ascii="BIZ UDPゴシック" w:hAnsi="BIZ UDPゴシック" w:eastAsia="BIZ UDPゴシック"/>
          <w:sz w:val="22"/>
        </w:rPr>
      </w:pPr>
      <w:r>
        <w:rPr>
          <w:rFonts w:hint="eastAsia" w:ascii="BIZ UDPゴシック" w:hAnsi="BIZ UDPゴシック" w:eastAsia="BIZ UDPゴシック"/>
          <w:sz w:val="22"/>
        </w:rPr>
        <w:t>■秋季採用試験について</w:t>
      </w:r>
    </w:p>
    <w:p>
      <w:pPr>
        <w:pStyle w:val="0"/>
        <w:spacing w:line="360" w:lineRule="auto"/>
        <w:jc w:val="left"/>
        <w:rPr>
          <w:rFonts w:hint="default" w:ascii="BIZ UDPゴシック" w:hAnsi="BIZ UDPゴシック" w:eastAsia="BIZ UDPゴシック"/>
          <w:sz w:val="22"/>
        </w:rPr>
      </w:pPr>
      <w:r>
        <w:rPr>
          <w:rFonts w:hint="eastAsia" w:ascii="BIZ UDPゴシック" w:hAnsi="BIZ UDPゴシック" w:eastAsia="BIZ UDPゴシック"/>
          <w:sz w:val="22"/>
        </w:rPr>
        <w:t>和泉市では、令和</w:t>
      </w:r>
      <w:r>
        <w:rPr>
          <w:rFonts w:hint="eastAsia" w:ascii="BIZ UDPゴシック" w:hAnsi="BIZ UDPゴシック" w:eastAsia="BIZ UDPゴシック"/>
          <w:sz w:val="22"/>
        </w:rPr>
        <w:t>8</w:t>
      </w:r>
      <w:r>
        <w:rPr>
          <w:rFonts w:hint="eastAsia" w:ascii="BIZ UDPゴシック" w:hAnsi="BIZ UDPゴシック" w:eastAsia="BIZ UDPゴシック"/>
          <w:sz w:val="22"/>
        </w:rPr>
        <w:t>年度（</w:t>
      </w:r>
      <w:r>
        <w:rPr>
          <w:rFonts w:hint="eastAsia" w:ascii="BIZ UDPゴシック" w:hAnsi="BIZ UDPゴシック" w:eastAsia="BIZ UDPゴシック"/>
          <w:sz w:val="22"/>
        </w:rPr>
        <w:t>2026</w:t>
      </w:r>
      <w:r>
        <w:rPr>
          <w:rFonts w:hint="eastAsia" w:ascii="BIZ UDPゴシック" w:hAnsi="BIZ UDPゴシック" w:eastAsia="BIZ UDPゴシック"/>
          <w:sz w:val="22"/>
        </w:rPr>
        <w:t>年度）秋季採用試験を以下のとおり実施します。</w:t>
      </w:r>
    </w:p>
    <w:p>
      <w:pPr>
        <w:pStyle w:val="0"/>
        <w:spacing w:line="360" w:lineRule="auto"/>
        <w:jc w:val="left"/>
        <w:rPr>
          <w:rFonts w:hint="default" w:ascii="BIZ UDPゴシック" w:hAnsi="BIZ UDPゴシック" w:eastAsia="BIZ UDPゴシック"/>
          <w:color w:val="auto"/>
          <w:sz w:val="22"/>
        </w:rPr>
      </w:pPr>
      <w:r>
        <w:rPr>
          <w:rFonts w:hint="eastAsia" w:ascii="BIZ UDPゴシック" w:hAnsi="BIZ UDPゴシック" w:eastAsia="BIZ UDPゴシック"/>
          <w:sz w:val="22"/>
        </w:rPr>
        <w:t>・募集職種</w:t>
      </w:r>
      <w:r>
        <w:rPr>
          <w:rFonts w:hint="eastAsia" w:ascii="BIZ UDPゴシック" w:hAnsi="BIZ UDPゴシック" w:eastAsia="BIZ UDPゴシック"/>
          <w:sz w:val="22"/>
        </w:rPr>
        <w:tab/>
      </w:r>
      <w:r>
        <w:rPr>
          <w:rFonts w:hint="eastAsia" w:ascii="BIZ UDPゴシック" w:hAnsi="BIZ UDPゴシック" w:eastAsia="BIZ UDPゴシック"/>
          <w:color w:val="auto"/>
          <w:sz w:val="22"/>
        </w:rPr>
        <w:t>事務職（高卒３名、障がい１名、情報１名、社会人４名）、土木技術職６名、保健師３名、社会福祉士１名、消防職（高卒）２名、カムバック採用１名程度</w:t>
      </w:r>
    </w:p>
    <w:p>
      <w:pPr>
        <w:pStyle w:val="0"/>
        <w:spacing w:line="360" w:lineRule="auto"/>
        <w:jc w:val="left"/>
        <w:rPr>
          <w:rFonts w:hint="default" w:ascii="BIZ UDPゴシック" w:hAnsi="BIZ UDPゴシック" w:eastAsia="BIZ UDPゴシック"/>
          <w:color w:val="FF0000"/>
          <w:sz w:val="22"/>
        </w:rPr>
      </w:pPr>
      <w:r>
        <w:rPr>
          <w:rFonts w:hint="eastAsia" w:ascii="BIZ UDPゴシック" w:hAnsi="BIZ UDPゴシック" w:eastAsia="BIZ UDPゴシック"/>
          <w:sz w:val="22"/>
        </w:rPr>
        <w:t>・募集人数</w:t>
      </w:r>
      <w:r>
        <w:rPr>
          <w:rFonts w:hint="eastAsia" w:ascii="BIZ UDPゴシック" w:hAnsi="BIZ UDPゴシック" w:eastAsia="BIZ UDPゴシック"/>
          <w:sz w:val="22"/>
        </w:rPr>
        <w:tab/>
      </w:r>
      <w:r>
        <w:rPr>
          <w:rFonts w:hint="eastAsia" w:ascii="BIZ UDPゴシック" w:hAnsi="BIZ UDPゴシック" w:eastAsia="BIZ UDPゴシック"/>
          <w:color w:val="000000" w:themeColor="text1"/>
          <w:sz w:val="22"/>
        </w:rPr>
        <w:t>22</w:t>
      </w:r>
      <w:r>
        <w:rPr>
          <w:rFonts w:hint="eastAsia" w:ascii="BIZ UDPゴシック" w:hAnsi="BIZ UDPゴシック" w:eastAsia="BIZ UDPゴシック"/>
          <w:color w:val="000000" w:themeColor="text1"/>
          <w:sz w:val="22"/>
        </w:rPr>
        <w:t>人</w:t>
      </w:r>
    </w:p>
    <w:p>
      <w:pPr>
        <w:pStyle w:val="0"/>
        <w:spacing w:line="360" w:lineRule="auto"/>
        <w:jc w:val="left"/>
        <w:rPr>
          <w:rFonts w:hint="default" w:ascii="BIZ UDPゴシック" w:hAnsi="BIZ UDPゴシック" w:eastAsia="BIZ UDPゴシック"/>
          <w:sz w:val="22"/>
        </w:rPr>
      </w:pPr>
      <w:r>
        <w:rPr>
          <w:rFonts w:hint="eastAsia" w:ascii="BIZ UDPゴシック" w:hAnsi="BIZ UDPゴシック" w:eastAsia="BIZ UDPゴシック"/>
          <w:sz w:val="22"/>
        </w:rPr>
        <w:t>・応募期間</w:t>
      </w:r>
      <w:r>
        <w:rPr>
          <w:rFonts w:hint="eastAsia" w:ascii="BIZ UDPゴシック" w:hAnsi="BIZ UDPゴシック" w:eastAsia="BIZ UDPゴシック"/>
          <w:sz w:val="22"/>
        </w:rPr>
        <w:tab/>
      </w:r>
      <w:r>
        <w:rPr>
          <w:rFonts w:hint="eastAsia" w:ascii="BIZ UDPゴシック" w:hAnsi="BIZ UDPゴシック" w:eastAsia="BIZ UDPゴシック"/>
          <w:sz w:val="22"/>
        </w:rPr>
        <w:t>8</w:t>
      </w:r>
      <w:r>
        <w:rPr>
          <w:rFonts w:hint="eastAsia" w:ascii="BIZ UDPゴシック" w:hAnsi="BIZ UDPゴシック" w:eastAsia="BIZ UDPゴシック"/>
          <w:sz w:val="22"/>
        </w:rPr>
        <w:t>月</w:t>
      </w:r>
      <w:r>
        <w:rPr>
          <w:rFonts w:hint="eastAsia" w:ascii="BIZ UDPゴシック" w:hAnsi="BIZ UDPゴシック" w:eastAsia="BIZ UDPゴシック"/>
          <w:sz w:val="22"/>
        </w:rPr>
        <w:t>21</w:t>
      </w:r>
      <w:r>
        <w:rPr>
          <w:rFonts w:hint="eastAsia" w:ascii="BIZ UDPゴシック" w:hAnsi="BIZ UDPゴシック" w:eastAsia="BIZ UDPゴシック"/>
          <w:sz w:val="22"/>
        </w:rPr>
        <w:t>日（金）～</w:t>
      </w:r>
      <w:r>
        <w:rPr>
          <w:rFonts w:hint="eastAsia" w:ascii="BIZ UDPゴシック" w:hAnsi="BIZ UDPゴシック" w:eastAsia="BIZ UDPゴシック"/>
          <w:sz w:val="22"/>
        </w:rPr>
        <w:t>9</w:t>
      </w:r>
      <w:r>
        <w:rPr>
          <w:rFonts w:hint="eastAsia" w:ascii="BIZ UDPゴシック" w:hAnsi="BIZ UDPゴシック" w:eastAsia="BIZ UDPゴシック"/>
          <w:sz w:val="22"/>
        </w:rPr>
        <w:t>月</w:t>
      </w:r>
      <w:r>
        <w:rPr>
          <w:rFonts w:hint="eastAsia" w:ascii="BIZ UDPゴシック" w:hAnsi="BIZ UDPゴシック" w:eastAsia="BIZ UDPゴシック"/>
          <w:sz w:val="22"/>
        </w:rPr>
        <w:t>5</w:t>
      </w:r>
      <w:r>
        <w:rPr>
          <w:rFonts w:hint="eastAsia" w:ascii="BIZ UDPゴシック" w:hAnsi="BIZ UDPゴシック" w:eastAsia="BIZ UDPゴシック"/>
          <w:sz w:val="22"/>
        </w:rPr>
        <w:t>日（土）</w:t>
      </w:r>
    </w:p>
    <w:p>
      <w:pPr>
        <w:pStyle w:val="0"/>
        <w:spacing w:line="360" w:lineRule="auto"/>
        <w:jc w:val="left"/>
        <w:rPr>
          <w:rFonts w:hint="default" w:ascii="BIZ UDPゴシック" w:hAnsi="BIZ UDPゴシック" w:eastAsia="BIZ UDPゴシック"/>
          <w:sz w:val="22"/>
        </w:rPr>
      </w:pPr>
      <w:r>
        <w:rPr>
          <w:rFonts w:hint="eastAsia" w:ascii="BIZ UDPゴシック" w:hAnsi="BIZ UDPゴシック" w:eastAsia="BIZ UDPゴシック"/>
          <w:sz w:val="22"/>
        </w:rPr>
        <w:t>　　　　　　　　　　※カムバック採用のみ、～</w:t>
      </w:r>
      <w:r>
        <w:rPr>
          <w:rFonts w:hint="eastAsia" w:ascii="BIZ UDPゴシック" w:hAnsi="BIZ UDPゴシック" w:eastAsia="BIZ UDPゴシック"/>
          <w:sz w:val="22"/>
        </w:rPr>
        <w:t>10</w:t>
      </w:r>
      <w:r>
        <w:rPr>
          <w:rFonts w:hint="eastAsia" w:ascii="BIZ UDPゴシック" w:hAnsi="BIZ UDPゴシック" w:eastAsia="BIZ UDPゴシック"/>
          <w:sz w:val="22"/>
        </w:rPr>
        <w:t>月</w:t>
      </w:r>
      <w:r>
        <w:rPr>
          <w:rFonts w:hint="eastAsia" w:ascii="BIZ UDPゴシック" w:hAnsi="BIZ UDPゴシック" w:eastAsia="BIZ UDPゴシック"/>
          <w:sz w:val="22"/>
        </w:rPr>
        <w:t>23</w:t>
      </w:r>
      <w:r>
        <w:rPr>
          <w:rFonts w:hint="eastAsia" w:ascii="BIZ UDPゴシック" w:hAnsi="BIZ UDPゴシック" w:eastAsia="BIZ UDPゴシック"/>
          <w:sz w:val="22"/>
        </w:rPr>
        <w:t>日（金）</w:t>
      </w:r>
    </w:p>
    <w:p>
      <w:pPr>
        <w:pStyle w:val="0"/>
        <w:spacing w:line="360" w:lineRule="auto"/>
        <w:jc w:val="left"/>
        <w:rPr>
          <w:rFonts w:hint="default" w:ascii="BIZ UDPゴシック" w:hAnsi="BIZ UDPゴシック" w:eastAsia="BIZ UDPゴシック"/>
          <w:color w:val="000000" w:themeColor="text1"/>
          <w:sz w:val="22"/>
        </w:rPr>
      </w:pPr>
      <w:r>
        <w:rPr>
          <w:rFonts w:hint="eastAsia" w:ascii="BIZ UDPゴシック" w:hAnsi="BIZ UDPゴシック" w:eastAsia="BIZ UDPゴシック"/>
          <w:sz w:val="22"/>
        </w:rPr>
        <w:t>・採用説明会</w:t>
      </w:r>
      <w:r>
        <w:rPr>
          <w:rFonts w:hint="eastAsia" w:ascii="BIZ UDPゴシック" w:hAnsi="BIZ UDPゴシック" w:eastAsia="BIZ UDPゴシック"/>
          <w:sz w:val="22"/>
        </w:rPr>
        <w:tab/>
      </w:r>
      <w:r>
        <w:rPr>
          <w:rFonts w:hint="eastAsia" w:ascii="BIZ UDPゴシック" w:hAnsi="BIZ UDPゴシック" w:eastAsia="BIZ UDPゴシック"/>
          <w:color w:val="000000" w:themeColor="text1"/>
          <w:sz w:val="22"/>
        </w:rPr>
        <w:t>8</w:t>
      </w:r>
      <w:r>
        <w:rPr>
          <w:rFonts w:hint="eastAsia" w:ascii="BIZ UDPゴシック" w:hAnsi="BIZ UDPゴシック" w:eastAsia="BIZ UDPゴシック"/>
          <w:color w:val="000000" w:themeColor="text1"/>
          <w:sz w:val="22"/>
        </w:rPr>
        <w:t>月</w:t>
      </w:r>
      <w:r>
        <w:rPr>
          <w:rFonts w:hint="eastAsia" w:ascii="BIZ UDPゴシック" w:hAnsi="BIZ UDPゴシック" w:eastAsia="BIZ UDPゴシック"/>
          <w:color w:val="000000" w:themeColor="text1"/>
          <w:sz w:val="22"/>
        </w:rPr>
        <w:t>10</w:t>
      </w:r>
      <w:r>
        <w:rPr>
          <w:rFonts w:hint="eastAsia" w:ascii="BIZ UDPゴシック" w:hAnsi="BIZ UDPゴシック" w:eastAsia="BIZ UDPゴシック"/>
          <w:color w:val="000000" w:themeColor="text1"/>
          <w:sz w:val="22"/>
        </w:rPr>
        <w:t>日（月）　</w:t>
      </w:r>
      <w:r>
        <w:rPr>
          <w:rFonts w:hint="eastAsia" w:ascii="BIZ UDPゴシック" w:hAnsi="BIZ UDPゴシック" w:eastAsia="BIZ UDPゴシック"/>
          <w:color w:val="000000" w:themeColor="text1"/>
          <w:sz w:val="22"/>
        </w:rPr>
        <w:t>9</w:t>
      </w:r>
      <w:r>
        <w:rPr>
          <w:rFonts w:hint="eastAsia" w:ascii="BIZ UDPゴシック" w:hAnsi="BIZ UDPゴシック" w:eastAsia="BIZ UDPゴシック"/>
          <w:color w:val="000000" w:themeColor="text1"/>
          <w:sz w:val="22"/>
        </w:rPr>
        <w:t>時</w:t>
      </w:r>
      <w:r>
        <w:rPr>
          <w:rFonts w:hint="eastAsia" w:ascii="BIZ UDPゴシック" w:hAnsi="BIZ UDPゴシック" w:eastAsia="BIZ UDPゴシック"/>
          <w:color w:val="000000" w:themeColor="text1"/>
          <w:sz w:val="22"/>
        </w:rPr>
        <w:t>30</w:t>
      </w:r>
      <w:r>
        <w:rPr>
          <w:rFonts w:hint="eastAsia" w:ascii="BIZ UDPゴシック" w:hAnsi="BIZ UDPゴシック" w:eastAsia="BIZ UDPゴシック"/>
          <w:color w:val="000000" w:themeColor="text1"/>
          <w:sz w:val="22"/>
        </w:rPr>
        <w:t>分開始　（市役所内で開催）</w:t>
      </w:r>
    </w:p>
    <w:p>
      <w:pPr>
        <w:pStyle w:val="0"/>
        <w:spacing w:line="360" w:lineRule="auto"/>
        <w:ind w:left="718" w:leftChars="342" w:firstLine="752" w:firstLineChars="342"/>
        <w:jc w:val="left"/>
        <w:rPr>
          <w:rFonts w:hint="default"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z w:val="22"/>
        </w:rPr>
        <w:t>＜申込期間＞</w:t>
      </w:r>
      <w:r>
        <w:rPr>
          <w:rFonts w:hint="eastAsia" w:ascii="BIZ UDPゴシック" w:hAnsi="BIZ UDPゴシック" w:eastAsia="BIZ UDPゴシック"/>
          <w:color w:val="000000" w:themeColor="text1"/>
          <w:sz w:val="22"/>
        </w:rPr>
        <w:t>8</w:t>
      </w:r>
      <w:r>
        <w:rPr>
          <w:rFonts w:hint="eastAsia" w:ascii="BIZ UDPゴシック" w:hAnsi="BIZ UDPゴシック" w:eastAsia="BIZ UDPゴシック"/>
          <w:color w:val="000000" w:themeColor="text1"/>
          <w:sz w:val="22"/>
        </w:rPr>
        <w:t>月</w:t>
      </w:r>
      <w:r>
        <w:rPr>
          <w:rFonts w:hint="eastAsia" w:ascii="BIZ UDPゴシック" w:hAnsi="BIZ UDPゴシック" w:eastAsia="BIZ UDPゴシック"/>
          <w:color w:val="000000" w:themeColor="text1"/>
          <w:sz w:val="22"/>
        </w:rPr>
        <w:t>1</w:t>
      </w:r>
      <w:r>
        <w:rPr>
          <w:rFonts w:hint="eastAsia" w:ascii="BIZ UDPゴシック" w:hAnsi="BIZ UDPゴシック" w:eastAsia="BIZ UDPゴシック"/>
          <w:color w:val="000000" w:themeColor="text1"/>
          <w:sz w:val="22"/>
        </w:rPr>
        <w:t>日（土）正午から</w:t>
      </w:r>
      <w:r>
        <w:rPr>
          <w:rFonts w:hint="eastAsia" w:ascii="BIZ UDPゴシック" w:hAnsi="BIZ UDPゴシック" w:eastAsia="BIZ UDPゴシック"/>
          <w:color w:val="000000" w:themeColor="text1"/>
          <w:sz w:val="22"/>
        </w:rPr>
        <w:t>8</w:t>
      </w:r>
      <w:r>
        <w:rPr>
          <w:rFonts w:hint="eastAsia" w:ascii="BIZ UDPゴシック" w:hAnsi="BIZ UDPゴシック" w:eastAsia="BIZ UDPゴシック"/>
          <w:color w:val="000000" w:themeColor="text1"/>
          <w:sz w:val="22"/>
        </w:rPr>
        <w:t>月</w:t>
      </w:r>
      <w:r>
        <w:rPr>
          <w:rFonts w:hint="eastAsia" w:ascii="BIZ UDPゴシック" w:hAnsi="BIZ UDPゴシック" w:eastAsia="BIZ UDPゴシック"/>
          <w:color w:val="000000" w:themeColor="text1"/>
          <w:sz w:val="22"/>
        </w:rPr>
        <w:t>6</w:t>
      </w:r>
      <w:r>
        <w:rPr>
          <w:rFonts w:hint="eastAsia" w:ascii="BIZ UDPゴシック" w:hAnsi="BIZ UDPゴシック" w:eastAsia="BIZ UDPゴシック"/>
          <w:color w:val="000000" w:themeColor="text1"/>
          <w:sz w:val="22"/>
        </w:rPr>
        <w:t>日（木）正午まで、下記から申し込み（先着順）</w:t>
      </w:r>
    </w:p>
    <w:p>
      <w:pPr>
        <w:pStyle w:val="0"/>
        <w:spacing w:line="260" w:lineRule="auto"/>
        <w:jc w:val="left"/>
        <w:rPr>
          <w:rFonts w:hint="default"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z w:val="22"/>
        </w:rPr>
        <w:t>・説明会申込</w:t>
      </w:r>
      <w:r>
        <w:rPr>
          <w:rFonts w:hint="eastAsia" w:ascii="BIZ UDPゴシック" w:hAnsi="BIZ UDPゴシック" w:eastAsia="BIZ UDPゴシック"/>
          <w:color w:val="000000" w:themeColor="text1"/>
          <w:sz w:val="22"/>
        </w:rPr>
        <w:tab/>
      </w:r>
      <w:r>
        <w:rPr>
          <w:rFonts w:hint="eastAsia" w:ascii="BIZ UDPゴシック" w:hAnsi="BIZ UDPゴシック" w:eastAsia="BIZ UDPゴシック"/>
          <w:color w:val="000000" w:themeColor="text1"/>
          <w:sz w:val="22"/>
        </w:rPr>
        <w:t>https://secure.bsmrt.biz/izumicity/u/job.php?job_pages_code=3</w:t>
      </w:r>
    </w:p>
    <w:p>
      <w:pPr>
        <w:pStyle w:val="0"/>
        <w:spacing w:line="260" w:lineRule="auto"/>
        <w:jc w:val="left"/>
        <w:rPr>
          <w:rFonts w:hint="default"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z w:val="22"/>
        </w:rPr>
        <w:t>・採用情報</w:t>
      </w:r>
      <w:r>
        <w:rPr>
          <w:rFonts w:hint="eastAsia" w:ascii="BIZ UDPゴシック" w:hAnsi="BIZ UDPゴシック" w:eastAsia="BIZ UDPゴシック"/>
          <w:color w:val="000000" w:themeColor="text1"/>
          <w:sz w:val="22"/>
        </w:rPr>
        <w:tab/>
      </w:r>
      <w:r>
        <w:rPr>
          <w:rFonts w:hint="eastAsia" w:ascii="BIZ UDPゴシック" w:hAnsi="BIZ UDPゴシック" w:eastAsia="BIZ UDPゴシック"/>
          <w:color w:val="000000" w:themeColor="text1"/>
          <w:sz w:val="22"/>
        </w:rPr>
        <w:t>https://izumicity.recruitment-info.jp/</w:t>
      </w:r>
    </w:p>
    <w:p>
      <w:pPr>
        <w:pStyle w:val="0"/>
        <w:spacing w:line="260" w:lineRule="auto"/>
        <w:ind w:left="1436" w:leftChars="684"/>
        <w:jc w:val="left"/>
        <w:rPr>
          <w:rFonts w:hint="default"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z w:val="22"/>
        </w:rPr>
        <w:t>実際に働く若手職員の声や、市の魅力、市独自の人事給与制度などを紹介し、受験志望者にとって和泉市の職場環境をより身近に感じられる情報などを掲載しています。</w:t>
      </w:r>
    </w:p>
    <w:p>
      <w:pPr>
        <w:pStyle w:val="0"/>
        <w:spacing w:line="260" w:lineRule="auto"/>
        <w:jc w:val="left"/>
        <w:rPr>
          <w:rFonts w:hint="default" w:ascii="BIZ UDPゴシック" w:hAnsi="BIZ UDPゴシック" w:eastAsia="BIZ UDPゴシック"/>
          <w:color w:val="000000" w:themeColor="text1"/>
          <w:sz w:val="22"/>
        </w:rPr>
      </w:pPr>
    </w:p>
    <w:p>
      <w:pPr>
        <w:pStyle w:val="0"/>
        <w:spacing w:line="260" w:lineRule="auto"/>
        <w:jc w:val="left"/>
        <w:rPr>
          <w:rFonts w:hint="default"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z w:val="22"/>
        </w:rPr>
        <w:t>・取材</w:t>
      </w:r>
      <w:r>
        <w:rPr>
          <w:rFonts w:hint="eastAsia" w:ascii="BIZ UDPゴシック" w:hAnsi="BIZ UDPゴシック" w:eastAsia="BIZ UDPゴシック"/>
          <w:color w:val="000000" w:themeColor="text1"/>
          <w:sz w:val="22"/>
        </w:rPr>
        <w:tab/>
      </w:r>
      <w:r>
        <w:rPr>
          <w:rFonts w:hint="eastAsia" w:ascii="BIZ UDPゴシック" w:hAnsi="BIZ UDPゴシック" w:eastAsia="BIZ UDPゴシック"/>
          <w:color w:val="000000" w:themeColor="text1"/>
          <w:sz w:val="22"/>
        </w:rPr>
        <w:tab/>
      </w:r>
      <w:r>
        <w:rPr>
          <w:rFonts w:hint="eastAsia" w:ascii="BIZ UDPゴシック" w:hAnsi="BIZ UDPゴシック" w:eastAsia="BIZ UDPゴシック"/>
          <w:color w:val="000000" w:themeColor="text1"/>
          <w:sz w:val="22"/>
        </w:rPr>
        <w:t>説明会の取材申込については、開催日前日までに下記担当にご連絡願います。</w:t>
      </w:r>
    </w:p>
    <w:p>
      <w:pPr>
        <w:pStyle w:val="0"/>
        <w:spacing w:line="260" w:lineRule="auto"/>
        <w:jc w:val="left"/>
        <w:rPr>
          <w:rFonts w:hint="default" w:ascii="BIZ UDPゴシック" w:hAnsi="BIZ UDPゴシック" w:eastAsia="BIZ UDPゴシック"/>
          <w:color w:val="000000" w:themeColor="text1"/>
          <w:sz w:val="22"/>
        </w:rPr>
      </w:pPr>
    </w:p>
    <w:p>
      <w:pPr>
        <w:pStyle w:val="0"/>
        <w:spacing w:line="360" w:lineRule="auto"/>
        <w:jc w:val="left"/>
        <w:rPr>
          <w:rFonts w:hint="default"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z w:val="22"/>
        </w:rPr>
        <w:t>■和泉市人事給与制度改革</w:t>
      </w:r>
    </w:p>
    <w:p>
      <w:pPr>
        <w:pStyle w:val="0"/>
        <w:spacing w:line="360" w:lineRule="auto"/>
        <w:jc w:val="left"/>
        <w:rPr>
          <w:rFonts w:hint="default"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z w:val="22"/>
        </w:rPr>
        <w:t>「和泉市人事給与制度改革」については、別添「和泉市人事給与制度改革実行プラン」を参照願います。なお、令和</w:t>
      </w:r>
      <w:r>
        <w:rPr>
          <w:rFonts w:hint="eastAsia" w:ascii="BIZ UDPゴシック" w:hAnsi="BIZ UDPゴシック" w:eastAsia="BIZ UDPゴシック"/>
          <w:color w:val="000000" w:themeColor="text1"/>
          <w:sz w:val="22"/>
        </w:rPr>
        <w:t>6</w:t>
      </w:r>
      <w:r>
        <w:rPr>
          <w:rFonts w:hint="eastAsia" w:ascii="BIZ UDPゴシック" w:hAnsi="BIZ UDPゴシック" w:eastAsia="BIZ UDPゴシック"/>
          <w:color w:val="000000" w:themeColor="text1"/>
          <w:sz w:val="22"/>
        </w:rPr>
        <w:t>年（</w:t>
      </w:r>
      <w:r>
        <w:rPr>
          <w:rFonts w:hint="eastAsia" w:ascii="BIZ UDPゴシック" w:hAnsi="BIZ UDPゴシック" w:eastAsia="BIZ UDPゴシック"/>
          <w:color w:val="000000" w:themeColor="text1"/>
          <w:sz w:val="22"/>
        </w:rPr>
        <w:t>2024</w:t>
      </w:r>
      <w:r>
        <w:rPr>
          <w:rFonts w:hint="eastAsia" w:ascii="BIZ UDPゴシック" w:hAnsi="BIZ UDPゴシック" w:eastAsia="BIZ UDPゴシック"/>
          <w:color w:val="000000" w:themeColor="text1"/>
          <w:sz w:val="22"/>
        </w:rPr>
        <w:t>年）</w:t>
      </w:r>
      <w:r>
        <w:rPr>
          <w:rFonts w:hint="eastAsia" w:ascii="BIZ UDPゴシック" w:hAnsi="BIZ UDPゴシック" w:eastAsia="BIZ UDPゴシック"/>
          <w:color w:val="000000" w:themeColor="text1"/>
          <w:sz w:val="22"/>
        </w:rPr>
        <w:t>4</w:t>
      </w:r>
      <w:r>
        <w:rPr>
          <w:rFonts w:hint="eastAsia" w:ascii="BIZ UDPゴシック" w:hAnsi="BIZ UDPゴシック" w:eastAsia="BIZ UDPゴシック"/>
          <w:color w:val="000000" w:themeColor="text1"/>
          <w:sz w:val="22"/>
        </w:rPr>
        <w:t>月より実施した人事給与制度改革により「初任給自治体日本一」となりましたが、給料月額のベースアップ及び地域手当率の増加（</w:t>
      </w:r>
      <w:r>
        <w:rPr>
          <w:rFonts w:hint="eastAsia" w:ascii="BIZ UDPゴシック" w:hAnsi="BIZ UDPゴシック" w:eastAsia="BIZ UDPゴシック"/>
          <w:color w:val="000000" w:themeColor="text1"/>
          <w:sz w:val="22"/>
        </w:rPr>
        <w:t>10</w:t>
      </w:r>
      <w:r>
        <w:rPr>
          <w:rFonts w:hint="eastAsia" w:ascii="BIZ UDPゴシック" w:hAnsi="BIZ UDPゴシック" w:eastAsia="BIZ UDPゴシック"/>
          <w:color w:val="000000" w:themeColor="text1"/>
          <w:sz w:val="22"/>
        </w:rPr>
        <w:t>％→</w:t>
      </w:r>
      <w:r>
        <w:rPr>
          <w:rFonts w:hint="eastAsia" w:ascii="BIZ UDPゴシック" w:hAnsi="BIZ UDPゴシック" w:eastAsia="BIZ UDPゴシック"/>
          <w:color w:val="000000" w:themeColor="text1"/>
          <w:sz w:val="22"/>
        </w:rPr>
        <w:t>11</w:t>
      </w:r>
      <w:r>
        <w:rPr>
          <w:rFonts w:hint="eastAsia" w:ascii="BIZ UDPゴシック" w:hAnsi="BIZ UDPゴシック" w:eastAsia="BIZ UDPゴシック"/>
          <w:color w:val="000000" w:themeColor="text1"/>
          <w:sz w:val="22"/>
        </w:rPr>
        <w:t>％）により、令和</w:t>
      </w:r>
      <w:r>
        <w:rPr>
          <w:rFonts w:hint="eastAsia" w:ascii="BIZ UDPゴシック" w:hAnsi="BIZ UDPゴシック" w:eastAsia="BIZ UDPゴシック"/>
          <w:color w:val="000000" w:themeColor="text1"/>
          <w:sz w:val="22"/>
        </w:rPr>
        <w:t>8</w:t>
      </w:r>
      <w:r>
        <w:rPr>
          <w:rFonts w:hint="eastAsia" w:ascii="BIZ UDPゴシック" w:hAnsi="BIZ UDPゴシック" w:eastAsia="BIZ UDPゴシック"/>
          <w:color w:val="000000" w:themeColor="text1"/>
          <w:sz w:val="22"/>
        </w:rPr>
        <w:t>年</w:t>
      </w:r>
      <w:r>
        <w:rPr>
          <w:rFonts w:hint="eastAsia" w:ascii="BIZ UDPゴシック" w:hAnsi="BIZ UDPゴシック" w:eastAsia="BIZ UDPゴシック"/>
          <w:color w:val="000000" w:themeColor="text1"/>
          <w:sz w:val="22"/>
        </w:rPr>
        <w:t>4</w:t>
      </w:r>
      <w:r>
        <w:rPr>
          <w:rFonts w:hint="eastAsia" w:ascii="BIZ UDPゴシック" w:hAnsi="BIZ UDPゴシック" w:eastAsia="BIZ UDPゴシック"/>
          <w:color w:val="000000" w:themeColor="text1"/>
          <w:sz w:val="22"/>
        </w:rPr>
        <w:t>月時点で初任給</w:t>
      </w:r>
      <w:r>
        <w:rPr>
          <w:rFonts w:hint="eastAsia" w:ascii="BIZ UDPゴシック" w:hAnsi="BIZ UDPゴシック" w:eastAsia="BIZ UDPゴシック"/>
          <w:color w:val="000000" w:themeColor="text1"/>
          <w:sz w:val="22"/>
        </w:rPr>
        <w:t>255,800</w:t>
      </w:r>
      <w:r>
        <w:rPr>
          <w:rFonts w:hint="eastAsia" w:ascii="BIZ UDPゴシック" w:hAnsi="BIZ UDPゴシック" w:eastAsia="BIZ UDPゴシック"/>
          <w:color w:val="000000" w:themeColor="text1"/>
          <w:sz w:val="22"/>
        </w:rPr>
        <w:t>円（大卒）※となります。</w:t>
      </w:r>
    </w:p>
    <w:p>
      <w:pPr>
        <w:pStyle w:val="0"/>
        <w:spacing w:line="360" w:lineRule="auto"/>
        <w:jc w:val="left"/>
        <w:rPr>
          <w:rFonts w:hint="default" w:ascii="BIZ UDPゴシック" w:hAnsi="BIZ UDPゴシック" w:eastAsia="BIZ UDPゴシック"/>
          <w:color w:val="000000" w:themeColor="text1"/>
          <w:sz w:val="22"/>
        </w:rPr>
      </w:pPr>
      <w:r>
        <w:rPr>
          <w:rFonts w:hint="eastAsia" w:ascii="BIZ UDPゴシック" w:hAnsi="BIZ UDPゴシック" w:eastAsia="BIZ UDPゴシック"/>
          <w:color w:val="000000" w:themeColor="text1"/>
          <w:sz w:val="22"/>
        </w:rPr>
        <w:t>※地域手当</w:t>
      </w:r>
      <w:r>
        <w:rPr>
          <w:rFonts w:hint="eastAsia" w:ascii="BIZ UDPゴシック" w:hAnsi="BIZ UDPゴシック" w:eastAsia="BIZ UDPゴシック"/>
          <w:color w:val="000000" w:themeColor="text1"/>
          <w:sz w:val="22"/>
        </w:rPr>
        <w:t>11</w:t>
      </w:r>
      <w:r>
        <w:rPr>
          <w:rFonts w:hint="eastAsia" w:ascii="BIZ UDPゴシック" w:hAnsi="BIZ UDPゴシック" w:eastAsia="BIZ UDPゴシック"/>
          <w:color w:val="000000" w:themeColor="text1"/>
          <w:sz w:val="22"/>
        </w:rPr>
        <w:t>％加算後　月額</w:t>
      </w:r>
      <w:r>
        <w:rPr>
          <w:rFonts w:hint="eastAsia" w:ascii="BIZ UDPゴシック" w:hAnsi="BIZ UDPゴシック" w:eastAsia="BIZ UDPゴシック"/>
          <w:color w:val="000000" w:themeColor="text1"/>
          <w:sz w:val="22"/>
        </w:rPr>
        <w:t>283,938</w:t>
      </w:r>
      <w:r>
        <w:rPr>
          <w:rFonts w:hint="eastAsia" w:ascii="BIZ UDPゴシック" w:hAnsi="BIZ UDPゴシック" w:eastAsia="BIZ UDPゴシック"/>
          <w:color w:val="000000" w:themeColor="text1"/>
          <w:sz w:val="22"/>
        </w:rPr>
        <w:t>円（大卒）</w:t>
      </w:r>
    </w:p>
    <w:sectPr>
      <w:headerReference r:id="rId5" w:type="default"/>
      <w:footerReference r:id="rId6" w:type="default"/>
      <w:pgSz w:w="11906" w:h="16838"/>
      <w:pgMar w:top="1701" w:right="850" w:bottom="1418" w:left="850" w:header="357" w:footer="737" w:gutter="0"/>
      <w:pgNumType w:start="1"/>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Georgia">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 w:name="游明朝">
    <w:panose1 w:val="000008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default" w:ascii="Meiryo UI" w:hAnsi="Meiryo UI" w:eastAsia="Meiryo UI"/>
        <w:sz w:val="18"/>
      </w:rPr>
    </w:pPr>
    <w:r>
      <w:rPr>
        <w:rFonts w:hint="default" w:ascii="Meiryo UI" w:hAnsi="Meiryo UI" w:eastAsia="Meiryo UI"/>
        <w:sz w:val="18"/>
      </w:rPr>
      <w:t>―</w:t>
    </w:r>
    <w:r>
      <w:rPr>
        <w:rFonts w:hint="eastAsia" w:ascii="Meiryo UI" w:hAnsi="Meiryo UI" w:eastAsia="Meiryo UI"/>
        <w:sz w:val="18"/>
      </w:rPr>
      <w:t>――――――――――――――――――――――――――――――――――――――――――――――――――――</w:t>
    </w:r>
  </w:p>
  <w:p>
    <w:pPr>
      <w:pStyle w:val="0"/>
      <w:jc w:val="center"/>
      <w:rPr>
        <w:rFonts w:hint="default" w:ascii="Meiryo UI" w:hAnsi="Meiryo UI" w:eastAsia="Meiryo UI"/>
        <w:sz w:val="18"/>
      </w:rPr>
    </w:pPr>
    <w:r>
      <w:rPr>
        <w:rFonts w:hint="default" w:ascii="Meiryo UI" w:hAnsi="Meiryo UI" w:eastAsia="Meiryo UI"/>
        <w:sz w:val="18"/>
      </w:rPr>
      <w:t>＜お問い合わせ先＞</w:t>
    </w:r>
    <w:r>
      <w:rPr>
        <w:rFonts w:hint="eastAsia" w:ascii="Meiryo UI" w:hAnsi="Meiryo UI" w:eastAsia="Meiryo UI"/>
        <w:sz w:val="18"/>
      </w:rPr>
      <w:t>　和泉市　市長公室　人事課　担当</w:t>
    </w:r>
    <w:r>
      <w:rPr>
        <w:rFonts w:hint="eastAsia" w:ascii="Meiryo UI" w:hAnsi="Meiryo UI" w:eastAsia="Meiryo UI"/>
        <w:sz w:val="18"/>
      </w:rPr>
      <w:t xml:space="preserve"> </w:t>
    </w:r>
    <w:bookmarkStart w:id="0" w:name="_GoBack"/>
    <w:bookmarkEnd w:id="0"/>
    <w:r>
      <w:rPr>
        <w:rFonts w:hint="default" w:ascii="Meiryo UI" w:hAnsi="Meiryo UI" w:eastAsia="Meiryo UI"/>
        <w:sz w:val="18"/>
      </w:rPr>
      <w:t>TEL</w:t>
    </w:r>
    <w:r>
      <w:rPr>
        <w:rFonts w:hint="default" w:ascii="Meiryo UI" w:hAnsi="Meiryo UI" w:eastAsia="Meiryo UI"/>
        <w:sz w:val="18"/>
      </w:rPr>
      <w:t>：</w:t>
    </w:r>
    <w:r>
      <w:rPr>
        <w:rFonts w:hint="default" w:ascii="Meiryo UI" w:hAnsi="Meiryo UI" w:eastAsia="Meiryo UI"/>
        <w:sz w:val="18"/>
      </w:rPr>
      <w:t>0725-99-</w:t>
    </w:r>
    <w:r>
      <w:rPr>
        <w:rFonts w:hint="eastAsia" w:ascii="Meiryo UI" w:hAnsi="Meiryo UI" w:eastAsia="Meiryo UI"/>
        <w:sz w:val="18"/>
      </w:rPr>
      <w:t>8113</w:t>
    </w: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hdrShapeDefaults>
    <o:shapelayout v:ext="edit"/>
  </w:hdrShapeDefaults>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游明朝" w:hAnsi="游明朝" w:eastAsia="游明朝"/>
        <w:sz w:val="21"/>
      </w:rPr>
    </w:rPrDefault>
    <w:pPrDefault>
      <w:pPr>
        <w:jc w:val="both"/>
      </w:pPr>
    </w:pPrDefault>
  </w:docDefaults>
  <w:style w:type="paragraph" w:styleId="0" w:default="1">
    <w:name w:val="Normal"/>
    <w:next w:val="0"/>
    <w:link w:val="0"/>
    <w:uiPriority w:val="0"/>
    <w:qFormat/>
    <w:rPr/>
  </w:style>
  <w:style w:type="paragraph" w:styleId="1">
    <w:name w:val="heading 1"/>
    <w:basedOn w:val="0"/>
    <w:next w:val="0"/>
    <w:link w:val="0"/>
    <w:uiPriority w:val="0"/>
    <w:qFormat/>
    <w:pPr>
      <w:keepNext w:val="1"/>
      <w:keepLines w:val="1"/>
      <w:spacing w:before="480" w:beforeLines="0" w:beforeAutospacing="0" w:after="120" w:afterLines="0" w:afterAutospacing="0"/>
      <w:outlineLvl w:val="0"/>
    </w:pPr>
    <w:rPr>
      <w:b w:val="1"/>
      <w:sz w:val="48"/>
    </w:rPr>
  </w:style>
  <w:style w:type="paragraph" w:styleId="2">
    <w:name w:val="heading 2"/>
    <w:basedOn w:val="0"/>
    <w:next w:val="0"/>
    <w:link w:val="0"/>
    <w:uiPriority w:val="0"/>
    <w:qFormat/>
    <w:pPr>
      <w:keepNext w:val="1"/>
      <w:keepLines w:val="1"/>
      <w:spacing w:before="360" w:beforeLines="0" w:beforeAutospacing="0" w:after="80" w:afterLines="0" w:afterAutospacing="0"/>
      <w:outlineLvl w:val="1"/>
    </w:pPr>
    <w:rPr>
      <w:b w:val="1"/>
      <w:sz w:val="36"/>
    </w:rPr>
  </w:style>
  <w:style w:type="paragraph" w:styleId="3">
    <w:name w:val="heading 3"/>
    <w:basedOn w:val="0"/>
    <w:next w:val="0"/>
    <w:link w:val="0"/>
    <w:uiPriority w:val="0"/>
    <w:qFormat/>
    <w:pPr>
      <w:keepNext w:val="1"/>
      <w:keepLines w:val="1"/>
      <w:spacing w:before="280" w:beforeLines="0" w:beforeAutospacing="0" w:after="80" w:afterLines="0" w:afterAutospacing="0"/>
      <w:outlineLvl w:val="2"/>
    </w:pPr>
    <w:rPr>
      <w:b w:val="1"/>
      <w:sz w:val="28"/>
    </w:rPr>
  </w:style>
  <w:style w:type="paragraph" w:styleId="4">
    <w:name w:val="heading 4"/>
    <w:basedOn w:val="0"/>
    <w:next w:val="0"/>
    <w:link w:val="0"/>
    <w:uiPriority w:val="0"/>
    <w:qFormat/>
    <w:pPr>
      <w:keepNext w:val="1"/>
      <w:keepLines w:val="1"/>
      <w:spacing w:before="240" w:beforeLines="0" w:beforeAutospacing="0" w:after="40" w:afterLines="0" w:afterAutospacing="0"/>
      <w:outlineLvl w:val="3"/>
    </w:pPr>
    <w:rPr>
      <w:b w:val="1"/>
      <w:sz w:val="24"/>
    </w:rPr>
  </w:style>
  <w:style w:type="paragraph" w:styleId="5">
    <w:name w:val="heading 5"/>
    <w:basedOn w:val="0"/>
    <w:next w:val="0"/>
    <w:link w:val="0"/>
    <w:uiPriority w:val="0"/>
    <w:qFormat/>
    <w:pPr>
      <w:keepNext w:val="1"/>
      <w:keepLines w:val="1"/>
      <w:spacing w:before="220" w:beforeLines="0" w:beforeAutospacing="0" w:after="40" w:afterLines="0" w:afterAutospacing="0"/>
      <w:outlineLvl w:val="4"/>
    </w:pPr>
    <w:rPr>
      <w:b w:val="1"/>
      <w:sz w:val="22"/>
    </w:rPr>
  </w:style>
  <w:style w:type="paragraph" w:styleId="6">
    <w:name w:val="heading 6"/>
    <w:basedOn w:val="0"/>
    <w:next w:val="0"/>
    <w:link w:val="0"/>
    <w:uiPriority w:val="0"/>
    <w:qFormat/>
    <w:pPr>
      <w:keepNext w:val="1"/>
      <w:keepLines w:val="1"/>
      <w:spacing w:before="200" w:beforeLines="0" w:beforeAutospacing="0" w:after="40" w:afterLines="0" w:afterAutospacing="0"/>
      <w:outlineLvl w:val="5"/>
    </w:pPr>
    <w:rPr>
      <w:b w:val="1"/>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Title"/>
    <w:basedOn w:val="0"/>
    <w:next w:val="0"/>
    <w:link w:val="0"/>
    <w:uiPriority w:val="0"/>
    <w:qFormat/>
    <w:pPr>
      <w:keepNext w:val="1"/>
      <w:keepLines w:val="1"/>
      <w:spacing w:before="480" w:beforeLines="0" w:beforeAutospacing="0" w:after="120" w:afterLines="0" w:afterAutospacing="0"/>
    </w:pPr>
    <w:rPr>
      <w:b w:val="1"/>
      <w:sz w:val="72"/>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annotation reference"/>
    <w:basedOn w:val="10"/>
    <w:next w:val="20"/>
    <w:link w:val="0"/>
    <w:uiPriority w:val="0"/>
    <w:semiHidden/>
    <w:rPr>
      <w:sz w:val="18"/>
    </w:rPr>
  </w:style>
  <w:style w:type="paragraph" w:styleId="21">
    <w:name w:val="annotation text"/>
    <w:basedOn w:val="0"/>
    <w:next w:val="21"/>
    <w:link w:val="22"/>
    <w:uiPriority w:val="0"/>
    <w:semiHidden/>
    <w:pPr>
      <w:jc w:val="left"/>
    </w:pPr>
  </w:style>
  <w:style w:type="character" w:styleId="22" w:customStyle="1">
    <w:name w:val="コメント文字列 (文字)"/>
    <w:basedOn w:val="10"/>
    <w:next w:val="22"/>
    <w:link w:val="21"/>
    <w:uiPriority w:val="0"/>
  </w:style>
  <w:style w:type="paragraph" w:styleId="23">
    <w:name w:val="annotation subject"/>
    <w:basedOn w:val="21"/>
    <w:next w:val="21"/>
    <w:link w:val="24"/>
    <w:uiPriority w:val="0"/>
    <w:semiHidden/>
    <w:rPr>
      <w:b w:val="1"/>
    </w:rPr>
  </w:style>
  <w:style w:type="character" w:styleId="24" w:customStyle="1">
    <w:name w:val="コメント内容 (文字)"/>
    <w:basedOn w:val="22"/>
    <w:next w:val="24"/>
    <w:link w:val="23"/>
    <w:uiPriority w:val="0"/>
    <w:rPr>
      <w:b w:val="1"/>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character" w:styleId="27">
    <w:name w:val="Hyperlink"/>
    <w:basedOn w:val="10"/>
    <w:next w:val="27"/>
    <w:link w:val="0"/>
    <w:uiPriority w:val="0"/>
    <w:rPr>
      <w:color w:val="0563C1" w:themeColor="hyperlink"/>
      <w:u w:val="single" w:color="auto"/>
    </w:rPr>
  </w:style>
  <w:style w:type="character" w:styleId="28" w:customStyle="1">
    <w:name w:val="Unresolved Mention"/>
    <w:basedOn w:val="10"/>
    <w:next w:val="28"/>
    <w:link w:val="0"/>
    <w:uiPriority w:val="0"/>
    <w:rPr>
      <w:color w:val="605E5C"/>
      <w:shd w:val="clear" w:color="auto" w:fill="E1DFDD"/>
    </w:rPr>
  </w:style>
  <w:style w:type="paragraph" w:styleId="29">
    <w:name w:val="Subtitle"/>
    <w:basedOn w:val="0"/>
    <w:next w:val="0"/>
    <w:link w:val="0"/>
    <w:uiPriority w:val="0"/>
    <w:qFormat/>
    <w:pPr>
      <w:keepNext w:val="1"/>
      <w:keepLines w:val="1"/>
      <w:spacing w:before="360" w:beforeLines="0" w:beforeAutospacing="0" w:after="80" w:afterLines="0" w:afterAutospacing="0"/>
    </w:pPr>
    <w:rPr>
      <w:rFonts w:ascii="Georgia" w:hAnsi="Georgia" w:eastAsia="Georgia"/>
      <w:i w:val="1"/>
      <w:color w:val="666666"/>
      <w:sz w:val="48"/>
    </w:rPr>
  </w:style>
  <w:style w:type="paragraph" w:styleId="30">
    <w:name w:val="No Spacing"/>
    <w:next w:val="30"/>
    <w:link w:val="0"/>
    <w:uiPriority w:val="0"/>
    <w:qFormat/>
    <w:rPr/>
  </w:style>
  <w:style w:type="paragraph" w:styleId="31">
    <w:name w:val="List Paragraph"/>
    <w:basedOn w:val="0"/>
    <w:next w:val="31"/>
    <w:link w:val="0"/>
    <w:uiPriority w:val="0"/>
    <w:qFormat/>
    <w:pPr>
      <w:ind w:left="840" w:leftChars="400"/>
    </w:p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customStyle="1">
    <w:name w:val="Table Normal"/>
    <w:basedOn w:val="11"/>
    <w:next w:val="34"/>
    <w:link w:val="0"/>
    <w:uiPriority w:val="0"/>
    <w:tblPr>
      <w:tblStyleRowBandSize w:val="1"/>
      <w:tblStyleColBandSize w:val="1"/>
      <w:tblCellMar>
        <w:left w:w="0" w:type="dxa"/>
        <w:right w:w="0" w:type="dxa"/>
      </w:tblCellMar>
    </w:tblPr>
    <w:trPr/>
    <w:tcPr/>
  </w:style>
  <w:style w:type="table" w:styleId="35" w:customStyle="1">
    <w:name w:val="Table Normal1"/>
    <w:basedOn w:val="11"/>
    <w:next w:val="35"/>
    <w:link w:val="0"/>
    <w:uiPriority w:val="0"/>
    <w:tblPr>
      <w:tblStyleRowBandSize w:val="1"/>
      <w:tblStyleColBandSize w:val="1"/>
      <w:tblCellMar>
        <w:left w:w="0" w:type="dxa"/>
        <w:right w:w="0" w:type="dxa"/>
      </w:tblCellMar>
    </w:tblPr>
    <w:trPr/>
    <w:tcPr/>
  </w:style>
  <w:style w:type="table" w:styleId="36" w:customStyle="1">
    <w:name w:val="Table Normal2"/>
    <w:basedOn w:val="11"/>
    <w:next w:val="36"/>
    <w:link w:val="0"/>
    <w:uiPriority w:val="0"/>
    <w:tblPr>
      <w:tblStyleRowBandSize w:val="1"/>
      <w:tblStyleColBandSize w:val="1"/>
      <w:tblCellMar>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702</TotalTime>
  <Pages>1</Pages>
  <Words>46</Words>
  <Characters>886</Characters>
  <Application>JUST Note</Application>
  <Lines>39</Lines>
  <Paragraphs>22</Paragraphs>
  <Company>和泉市役所</Company>
  <CharactersWithSpaces>908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松本 英里香</dc:creator>
  <cp:lastModifiedBy>古見　恭汰</cp:lastModifiedBy>
  <cp:lastPrinted>2026-07-09T04:06:50Z</cp:lastPrinted>
  <dcterms:created xsi:type="dcterms:W3CDTF">2026-06-30T12:01:00Z</dcterms:created>
  <dcterms:modified xsi:type="dcterms:W3CDTF">2026-07-14T23:52:36Z</dcterms:modified>
  <cp:revision>16</cp:revision>
</cp:coreProperties>
</file>